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Dolan Oliver</w:t>
              </w:r>
            </w:hyperlink>
          </w:p>
        </w:tc>
        <w:tc>
          <w:tcPr>
            <w:tcW w:w="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Korro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KRRO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Borders>
              <w:top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20" w:type="dxa"/>
            <w:vAlign w:val="bottom"/>
            <w:tcBorders>
              <w:top w:val="single" w:sz="8" w:color="0000EE"/>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2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900" w:type="dxa"/>
            <w:vAlign w:val="bottom"/>
            <w:tcBorders>
              <w:top w:val="single" w:sz="8" w:color="EEEEEE"/>
            </w:tcBorders>
          </w:tcPr>
          <w:p>
            <w:pPr>
              <w:spacing w:after="0"/>
              <w:rPr>
                <w:sz w:val="4"/>
                <w:szCs w:val="4"/>
                <w:color w:val="auto"/>
              </w:rPr>
            </w:pPr>
          </w:p>
        </w:tc>
        <w:tc>
          <w:tcPr>
            <w:tcW w:w="15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KORRO BIO, INC.</w:t>
            </w:r>
          </w:p>
        </w:tc>
        <w:tc>
          <w:tcPr>
            <w:tcW w:w="1560" w:type="dxa"/>
            <w:vAlign w:val="bottom"/>
          </w:tcPr>
          <w:p>
            <w:pPr>
              <w:spacing w:after="0"/>
              <w:rPr>
                <w:sz w:val="19"/>
                <w:szCs w:val="19"/>
                <w:color w:val="auto"/>
              </w:rPr>
            </w:pPr>
          </w:p>
        </w:tc>
        <w:tc>
          <w:tcPr>
            <w:tcW w:w="14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 FIRST STREET, 2ND FLOOR, SUITE 250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7"/>
          <w:szCs w:val="17"/>
          <w:color w:val="0000FF"/>
        </w:rPr>
        <w:t>Senior Vice President, Finance</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02141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3,383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18,099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mandatory sale of shares of common stock solely to satisfy tax withholding obligations incurred upon vesting and settlement of a restricted stock unit (RSU) granted under the Issuer's 2023 Stock Option and Incentive Plan (the 2023 Plan).</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at prices ranging from $10.58 to $11.35, inclusive. Full information regarding the number of shares sold at each separate price can be provided to the issuer, any security holder of the issuer or the staff of the Securities and Exchange Commission upon request.</w:t>
      </w:r>
    </w:p>
    <w:p>
      <w:pPr>
        <w:spacing w:after="0" w:line="7" w:lineRule="exact"/>
        <w:rPr>
          <w:rFonts w:ascii="Times New Roman" w:cs="Times New Roman" w:eastAsia="Times New Roman" w:hAnsi="Times New Roman"/>
          <w:sz w:val="13"/>
          <w:szCs w:val="13"/>
          <w:color w:val="008000"/>
        </w:rPr>
      </w:pPr>
    </w:p>
    <w:p>
      <w:pPr>
        <w:ind w:left="40" w:right="3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10,741 shares of common stock issuable upon settlement of a RSU granted under the 2023 Plan that will vest on December 15, 2026 subject to the reporting person maintaining a continuous Service Relationship (as defined in the 2023 Plan) through such date.</w:t>
      </w:r>
    </w:p>
    <w:p>
      <w:pPr>
        <w:ind w:left="6580"/>
        <w:spacing w:after="0" w:line="229" w:lineRule="auto"/>
        <w:tabs>
          <w:tab w:leader="none" w:pos="8760" w:val="left"/>
        </w:tabs>
        <w:rPr>
          <w:sz w:val="20"/>
          <w:szCs w:val="20"/>
          <w:color w:val="auto"/>
        </w:rPr>
      </w:pPr>
      <w:r>
        <w:rPr>
          <w:rFonts w:ascii="Times New Roman" w:cs="Times New Roman" w:eastAsia="Times New Roman" w:hAnsi="Times New Roman"/>
          <w:sz w:val="17"/>
          <w:szCs w:val="17"/>
          <w:color w:val="0000FF"/>
        </w:rPr>
        <w:t>/s/ Jeffrey Cerio, Attorney-in-</w:t>
      </w:r>
      <w:r>
        <w:rPr>
          <w:sz w:val="20"/>
          <w:szCs w:val="20"/>
          <w:color w:val="auto"/>
        </w:rPr>
        <w:tab/>
      </w:r>
      <w:r>
        <w:rPr>
          <w:rFonts w:ascii="Times New Roman" w:cs="Times New Roman" w:eastAsia="Times New Roman" w:hAnsi="Times New Roman"/>
          <w:sz w:val="26"/>
          <w:szCs w:val="26"/>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1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3835" TargetMode="External"/><Relationship Id="rId14" Type="http://schemas.openxmlformats.org/officeDocument/2006/relationships/hyperlink" Target="http://www.sec.gov/cgi-bin/browse-edgar?action=getcompany&amp;CIK=0001703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2026-06-17T15:13:09Z</dcterms:created>
  <dcterms:modified xsi:type="dcterms:W3CDTF">2026-06-17T15:13:09Z</dcterms:modified>
</cp:coreProperties>
</file>