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072026_100726.xml.htm"/>
      <w:bookmarkStart w:id="1" w:name="ksform407072026_1007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FORMELA JEAN FRANCOIS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KORRO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 FIRST STREET, 2ND FLOOR, SUITE 250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Korro Bio, Inc.</w:t>
              </w:r>
            </w:hyperlink>
            <w:r>
              <w:rPr/>
              <w:t xml:space="preserve"> [ </w:t>
            </w:r>
            <w:r>
              <w:rPr>
                <w:rFonts w:ascii="Times;serif" w:hAnsi="Times;serif"/>
                <w:color w:val="0000FF"/>
                <w:sz w:val="24"/>
                <w:shd w:fill="FFFFFF" w:val="clear"/>
              </w:rPr>
              <w:t>KRRO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7"/>
        <w:gridCol w:w="901"/>
        <w:gridCol w:w="772"/>
        <w:gridCol w:w="598"/>
        <w:gridCol w:w="344"/>
        <w:gridCol w:w="920"/>
        <w:gridCol w:w="444"/>
        <w:gridCol w:w="792"/>
        <w:gridCol w:w="1145"/>
        <w:gridCol w:w="98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85,955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14.03</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707,373</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14,745</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14.03</w:t>
            </w:r>
            <w:r>
              <w:rPr>
                <w:rFonts w:ascii="Times;serif" w:hAnsi="Times;serif"/>
                <w:color w:val="008000"/>
                <w:position w:val="7"/>
                <w:sz w:val="16"/>
                <w:sz w:val="20"/>
                <w:shd w:fill="FFFFFF" w:val="clear"/>
              </w:rPr>
              <w:t>(2)</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154,811</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r>
        <w:trPr/>
        <w:tc>
          <w:tcPr>
            <w:tcW w:w="227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817</w:t>
            </w:r>
          </w:p>
        </w:tc>
        <w:tc>
          <w:tcPr>
            <w:tcW w:w="4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13.96</w:t>
            </w:r>
            <w:r>
              <w:rPr>
                <w:rFonts w:ascii="Times;serif" w:hAnsi="Times;serif"/>
                <w:color w:val="008000"/>
                <w:position w:val="7"/>
                <w:sz w:val="16"/>
                <w:sz w:val="20"/>
                <w:shd w:fill="FFFFFF" w:val="clear"/>
              </w:rPr>
              <w:t>(5)</w:t>
            </w:r>
            <w:r>
              <w:rPr/>
              <w:t xml:space="preserve"> </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706,556</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r>
        <w:trPr/>
        <w:tc>
          <w:tcPr>
            <w:tcW w:w="227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8,506</w:t>
            </w:r>
          </w:p>
        </w:tc>
        <w:tc>
          <w:tcPr>
            <w:tcW w:w="4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13.96</w:t>
            </w:r>
            <w:r>
              <w:rPr>
                <w:rFonts w:ascii="Times;serif" w:hAnsi="Times;serif"/>
                <w:color w:val="008000"/>
                <w:position w:val="7"/>
                <w:sz w:val="16"/>
                <w:sz w:val="20"/>
                <w:shd w:fill="FFFFFF" w:val="clear"/>
              </w:rPr>
              <w:t>(5)</w:t>
            </w:r>
            <w:r>
              <w:rPr/>
              <w:t xml:space="preserve"> </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146,305</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pursuant to a Rule 10b5-1 trading plan adopted by the Reporting Person on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$13.95 to $14.16 inclusive. The Reporting Person undertakes to provide to the Issuer, any security holder of the Issuer, or the staff of the Securities and Exchange Commission, upon request, full information regarding the number of shares sold each separate price within the ranges set forth in footnotes (2) and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directly by Atlas Venture Fund XI, L.P. ("Atlas XI"). Atlas Venture Associates XI, L.P. ("AVA XI LP") is the general partner of Atlas XI. Atlas Venture Associates XI, LLC ("AVA XI LLC") is the general partner of AVA XI LP. The Reporting Person is a member of AVA XI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shares, except to the extent of his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$13.95 to $14.05 inclusive.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Ommer Chohan,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0575" TargetMode="External"/><Relationship Id="rId5" Type="http://schemas.openxmlformats.org/officeDocument/2006/relationships/hyperlink" Target="http://www.sec.gov/cgi-bin/browse-edgar?action=getcompany&amp;CIK=0001703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4594</Characters>
  <CharactersWithSpaces>5386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