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0002063400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Korro Bio, Inc.</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001-39062</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617-468-1999</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Vincent Loic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3418</w:t>
            </w:r>
          </w:p>
        </w:tc>
        <w:tc>
          <w:tcPr>
            <w:tcW w:w="1377" w:type="dxa"/>
            <w:tcBorders/>
            <w:vAlign w:val="center"/>
          </w:tcPr>
          <w:p>
            <w:pPr>
              <w:pStyle w:val="TableContents"/>
              <w:bidi w:val="0"/>
              <w:spacing w:before="0" w:after="283"/>
              <w:jc w:val="left"/>
              <w:rPr/>
            </w:pPr>
            <w:r>
              <w:rPr/>
              <w:t>37017.28</w:t>
            </w:r>
          </w:p>
        </w:tc>
        <w:tc>
          <w:tcPr>
            <w:tcW w:w="1552" w:type="dxa"/>
            <w:tcBorders/>
            <w:vAlign w:val="center"/>
          </w:tcPr>
          <w:p>
            <w:pPr>
              <w:pStyle w:val="TableContents"/>
              <w:bidi w:val="0"/>
              <w:spacing w:before="0" w:after="283"/>
              <w:jc w:val="left"/>
              <w:rPr/>
            </w:pPr>
            <w:r>
              <w:rPr/>
              <w:t>14422571</w:t>
            </w:r>
          </w:p>
        </w:tc>
        <w:tc>
          <w:tcPr>
            <w:tcW w:w="1567" w:type="dxa"/>
            <w:tcBorders/>
            <w:vAlign w:val="center"/>
          </w:tcPr>
          <w:p>
            <w:pPr>
              <w:pStyle w:val="TableContents"/>
              <w:bidi w:val="0"/>
              <w:spacing w:before="0" w:after="283"/>
              <w:jc w:val="left"/>
              <w:rPr/>
            </w:pPr>
            <w:r>
              <w:rPr/>
              <w:t>06/16/2026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3418</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Gary Redman, as a duly authorized representative of Fidelity Brokerage Services LLC, as attorney-in-fact for Loic Vincent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3095</Characters>
  <CharactersWithSpaces>3648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