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Korro Bio, Inc.</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18"/>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001-39062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47-2324450</w:t>
            </w:r>
          </w:p>
        </w:tc>
      </w:tr>
      <w:tr>
        <w:trPr>
          <w:trHeight w:val="155"/>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2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8"/>
              </w:rPr>
              <w:t>(Commission</w:t>
            </w: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3640" w:type="dxa"/>
            <w:vAlign w:val="bottom"/>
          </w:tcPr>
          <w:p>
            <w:pPr>
              <w:jc w:val="center"/>
              <w:ind w:right="944"/>
              <w:spacing w:after="0"/>
              <w:rPr>
                <w:sz w:val="20"/>
                <w:szCs w:val="20"/>
                <w:color w:val="auto"/>
              </w:rPr>
            </w:pPr>
            <w:r>
              <w:rPr>
                <w:rFonts w:ascii="Times New Roman" w:cs="Times New Roman" w:eastAsia="Times New Roman" w:hAnsi="Times New Roman"/>
                <w:sz w:val="13"/>
                <w:szCs w:val="13"/>
                <w:b w:val="1"/>
                <w:bCs w:val="1"/>
                <w:color w:val="auto"/>
                <w:w w:val="96"/>
              </w:rPr>
              <w:t>incorporation)</w:t>
            </w:r>
          </w:p>
        </w:tc>
        <w:tc>
          <w:tcPr>
            <w:tcW w:w="32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7"/>
        </w:trPr>
        <w:tc>
          <w:tcPr>
            <w:tcW w:w="3640" w:type="dxa"/>
            <w:vAlign w:val="bottom"/>
          </w:tcPr>
          <w:p>
            <w:pPr>
              <w:jc w:val="center"/>
              <w:ind w:right="944"/>
              <w:spacing w:after="0" w:line="236" w:lineRule="exact"/>
              <w:rPr>
                <w:sz w:val="20"/>
                <w:szCs w:val="20"/>
                <w:color w:val="auto"/>
              </w:rPr>
            </w:pPr>
            <w:r>
              <w:rPr>
                <w:rFonts w:ascii="Times New Roman" w:cs="Times New Roman" w:eastAsia="Times New Roman" w:hAnsi="Times New Roman"/>
                <w:sz w:val="18"/>
                <w:szCs w:val="18"/>
                <w:b w:val="1"/>
                <w:bCs w:val="1"/>
                <w:color w:val="auto"/>
                <w:w w:val="98"/>
              </w:rPr>
              <w:t>60 First Street, 2</w:t>
            </w:r>
            <w:r>
              <w:rPr>
                <w:rFonts w:ascii="Times New Roman" w:cs="Times New Roman" w:eastAsia="Times New Roman" w:hAnsi="Times New Roman"/>
                <w:sz w:val="24"/>
                <w:szCs w:val="24"/>
                <w:b w:val="1"/>
                <w:bCs w:val="1"/>
                <w:color w:val="auto"/>
                <w:w w:val="98"/>
                <w:vertAlign w:val="superscript"/>
              </w:rPr>
              <w:t>nd</w:t>
            </w:r>
            <w:r>
              <w:rPr>
                <w:rFonts w:ascii="Times New Roman" w:cs="Times New Roman" w:eastAsia="Times New Roman" w:hAnsi="Times New Roman"/>
                <w:sz w:val="18"/>
                <w:szCs w:val="18"/>
                <w:b w:val="1"/>
                <w:bCs w:val="1"/>
                <w:color w:val="auto"/>
                <w:w w:val="98"/>
              </w:rPr>
              <w:t xml:space="preserve"> floor, Suite 250</w:t>
            </w:r>
          </w:p>
        </w:tc>
        <w:tc>
          <w:tcPr>
            <w:tcW w:w="32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8"/>
        </w:trPr>
        <w:tc>
          <w:tcPr>
            <w:tcW w:w="3640" w:type="dxa"/>
            <w:vAlign w:val="bottom"/>
          </w:tcPr>
          <w:p>
            <w:pPr>
              <w:jc w:val="center"/>
              <w:ind w:right="944"/>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240" w:type="dxa"/>
            <w:vAlign w:val="bottom"/>
          </w:tcPr>
          <w:p>
            <w:pPr>
              <w:spacing w:after="0"/>
              <w:rPr>
                <w:sz w:val="18"/>
                <w:szCs w:val="18"/>
                <w:color w:val="auto"/>
              </w:rPr>
            </w:pPr>
          </w:p>
        </w:tc>
        <w:tc>
          <w:tcPr>
            <w:tcW w:w="242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166"/>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40" w:type="dxa"/>
            <w:vAlign w:val="bottom"/>
          </w:tcPr>
          <w:p>
            <w:pPr>
              <w:spacing w:after="0"/>
              <w:rPr>
                <w:sz w:val="14"/>
                <w:szCs w:val="14"/>
                <w:color w:val="auto"/>
              </w:rPr>
            </w:pP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468-1999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80" w:hanging="572"/>
        <w:spacing w:after="0" w:line="227" w:lineRule="auto"/>
        <w:tabs>
          <w:tab w:leader="none" w:pos="5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5" w:lineRule="exact"/>
        <w:rPr>
          <w:rFonts w:ascii="MS PGothic" w:cs="MS PGothic" w:eastAsia="MS PGothic" w:hAnsi="MS PGothic"/>
          <w:sz w:val="36"/>
          <w:szCs w:val="36"/>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64" w:lineRule="exact"/>
        <w:rPr>
          <w:rFonts w:ascii="MS PGothic" w:cs="MS PGothic" w:eastAsia="MS PGothic" w:hAnsi="MS PGothic"/>
          <w:sz w:val="28"/>
          <w:szCs w:val="28"/>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4" w:lineRule="exact"/>
        <w:rPr>
          <w:rFonts w:ascii="MS PGothic" w:cs="MS PGothic" w:eastAsia="MS PGothic" w:hAnsi="MS PGothic"/>
          <w:sz w:val="28"/>
          <w:szCs w:val="28"/>
          <w:color w:val="auto"/>
          <w:vertAlign w:val="superscript"/>
        </w:rPr>
      </w:pPr>
    </w:p>
    <w:p>
      <w:pPr>
        <w:ind w:right="2620" w:firstLine="8"/>
        <w:spacing w:after="0" w:line="233" w:lineRule="auto"/>
        <w:tabs>
          <w:tab w:leader="none" w:pos="567"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KRRO</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Capital Market</w:t>
            </w:r>
          </w:p>
        </w:tc>
      </w:tr>
    </w:tbl>
    <w:p>
      <w:pPr>
        <w:spacing w:after="0" w:line="8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 w:lineRule="exact"/>
        <w:rPr>
          <w:sz w:val="24"/>
          <w:szCs w:val="24"/>
          <w:color w:val="auto"/>
        </w:rPr>
      </w:pPr>
    </w:p>
    <w:p>
      <w:pPr>
        <w:ind w:left="72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matters voted on at the 2026 annual meeting of stockholders of Korro Bio, Inc., or Korro, held on June 10, 2026, or the Annual Meeting.</w:t>
      </w:r>
    </w:p>
    <w:p>
      <w:pPr>
        <w:spacing w:after="0" w:line="54" w:lineRule="exact"/>
        <w:rPr>
          <w:sz w:val="20"/>
          <w:szCs w:val="20"/>
          <w:color w:val="auto"/>
        </w:rPr>
      </w:pPr>
    </w:p>
    <w:p>
      <w:pPr>
        <w:ind w:left="760" w:hanging="752"/>
        <w:spacing w:after="0" w:line="289"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Korro’s stockholders elected each of Nessan Bermingham and Rachel Meyers as Class I directors, each for a three-year term ending at the annual meeting of stockholders to be held in 2029 and each until his or her respective successor has been duly elected and qualified or until his or her earlier death, resignation or removal. The results of the stockholders’ vote with respect to the election of the two Class I directors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0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Nessan Bermingham</w:t>
            </w:r>
          </w:p>
        </w:tc>
        <w:tc>
          <w:tcPr>
            <w:tcW w:w="2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7,468,003</w:t>
            </w:r>
          </w:p>
        </w:tc>
        <w:tc>
          <w:tcPr>
            <w:tcW w:w="2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1,576,660</w:t>
            </w:r>
          </w:p>
        </w:tc>
        <w:tc>
          <w:tcPr>
            <w:tcW w:w="19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1,875,955</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Rachel Meyers</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7,368,284</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1,676,379</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1,875,955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60" w:right="56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Korro’s stockholders approved, in a non-binding, advisory vote, the compensation of Korro’s named executive officers. The results of the stockholders’ advisory vote with respect to the compensation of Korro’s named executive officers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6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4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0" w:type="dxa"/>
            <w:vAlign w:val="bottom"/>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9,009,739</w:t>
            </w:r>
          </w:p>
        </w:tc>
        <w:tc>
          <w:tcPr>
            <w:tcW w:w="25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27,988</w:t>
            </w:r>
          </w:p>
        </w:tc>
        <w:tc>
          <w:tcPr>
            <w:tcW w:w="24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6,936</w:t>
            </w:r>
          </w:p>
        </w:tc>
        <w:tc>
          <w:tcPr>
            <w:tcW w:w="24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1,875,955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right="14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Korro’s stockholders ratified the selection of Ernst &amp; Young LLP as its independent registered public accounting firm for the fiscal year ending December 31, 2026. The results of the stockholders’ vote with respect to such ratification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6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4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0" w:type="dxa"/>
            <w:vAlign w:val="bottom"/>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10,917,621</w:t>
            </w:r>
          </w:p>
        </w:tc>
        <w:tc>
          <w:tcPr>
            <w:tcW w:w="25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2,738</w:t>
            </w:r>
          </w:p>
        </w:tc>
        <w:tc>
          <w:tcPr>
            <w:tcW w:w="24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259</w:t>
            </w:r>
          </w:p>
        </w:tc>
        <w:tc>
          <w:tcPr>
            <w:tcW w:w="24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195"/>
        </w:trPr>
        <w:tc>
          <w:tcPr>
            <w:tcW w:w="3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KORRO 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 /s/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Ram Aiyar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 and Interim Chief Financial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2026-06-11T15:44:57Z</dcterms:created>
  <dcterms:modified xsi:type="dcterms:W3CDTF">2026-06-11T15:44:57Z</dcterms:modified>
</cp:coreProperties>
</file>