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3698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36981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FORMELA JEAN FRANCOIS</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Korro Bio,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KRRO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Borders>
              <w:bottom w:val="single" w:sz="8" w:color="0000EE"/>
            </w:tcBorders>
          </w:tcPr>
          <w:p>
            <w:pPr>
              <w:spacing w:after="0"/>
              <w:rPr>
                <w:sz w:val="6"/>
                <w:szCs w:val="6"/>
                <w:color w:val="auto"/>
              </w:rPr>
            </w:pPr>
          </w:p>
        </w:tc>
        <w:tc>
          <w:tcPr>
            <w:tcW w:w="24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0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gridSpan w:val="2"/>
            <w:vMerge w:val="restart"/>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06/22/2026</w:t>
            </w:r>
          </w:p>
        </w:tc>
        <w:tc>
          <w:tcPr>
            <w:tcW w:w="24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KORRO BIO, INC.</w:t>
            </w: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24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 FIRST STREET, 2ND FLOOR, SUITE 250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24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02141</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06/22/2026</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3,382</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80" w:type="dxa"/>
            <w:vAlign w:val="bottom"/>
            <w:gridSpan w:val="2"/>
            <w:vMerge w:val="restart"/>
          </w:tcPr>
          <w:p>
            <w:pPr>
              <w:jc w:val="center"/>
              <w:ind w:left="8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13.95</w:t>
            </w:r>
          </w:p>
        </w:tc>
        <w:tc>
          <w:tcPr>
            <w:tcW w:w="120" w:type="dxa"/>
            <w:vAlign w:val="bottom"/>
          </w:tcPr>
          <w:p>
            <w:pPr>
              <w:spacing w:after="0"/>
              <w:rPr>
                <w:sz w:val="21"/>
                <w:szCs w:val="21"/>
                <w:color w:val="auto"/>
              </w:rPr>
            </w:pP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936,252</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06/22/2026</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580</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80" w:type="dxa"/>
            <w:vAlign w:val="bottom"/>
            <w:gridSpan w:val="2"/>
            <w:vMerge w:val="restart"/>
          </w:tcPr>
          <w:p>
            <w:pPr>
              <w:jc w:val="center"/>
              <w:ind w:left="8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13.95</w:t>
            </w:r>
          </w:p>
        </w:tc>
        <w:tc>
          <w:tcPr>
            <w:tcW w:w="120" w:type="dxa"/>
            <w:vAlign w:val="bottom"/>
          </w:tcPr>
          <w:p>
            <w:pPr>
              <w:spacing w:after="0"/>
              <w:rPr>
                <w:sz w:val="21"/>
                <w:szCs w:val="21"/>
                <w:color w:val="auto"/>
              </w:rPr>
            </w:pP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194,075</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06/23/2026</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101,579</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14.25</w:t>
            </w:r>
            <w:r>
              <w:rPr>
                <w:rFonts w:ascii="Times New Roman" w:cs="Times New Roman" w:eastAsia="Times New Roman" w:hAnsi="Times New Roman"/>
                <w:sz w:val="22"/>
                <w:szCs w:val="22"/>
                <w:color w:val="008000"/>
                <w:w w:val="95"/>
                <w:vertAlign w:val="superscript"/>
              </w:rPr>
              <w:t>(4)</w:t>
            </w: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834,673</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06/23/2026</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17,426</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14.25</w:t>
            </w:r>
            <w:r>
              <w:rPr>
                <w:rFonts w:ascii="Times New Roman" w:cs="Times New Roman" w:eastAsia="Times New Roman" w:hAnsi="Times New Roman"/>
                <w:sz w:val="22"/>
                <w:szCs w:val="22"/>
                <w:color w:val="008000"/>
                <w:w w:val="95"/>
                <w:vertAlign w:val="superscript"/>
              </w:rPr>
              <w:t>(4)</w:t>
            </w: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176,649</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06/24/2026</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40,679</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14.6</w:t>
            </w:r>
            <w:r>
              <w:rPr>
                <w:rFonts w:ascii="Times New Roman" w:cs="Times New Roman" w:eastAsia="Times New Roman" w:hAnsi="Times New Roman"/>
                <w:sz w:val="22"/>
                <w:szCs w:val="22"/>
                <w:color w:val="008000"/>
                <w:w w:val="92"/>
                <w:vertAlign w:val="superscript"/>
              </w:rPr>
              <w:t>(5)</w:t>
            </w: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793,994</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06/24/2026</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666</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14.98</w:t>
            </w:r>
            <w:r>
              <w:rPr>
                <w:rFonts w:ascii="Times New Roman" w:cs="Times New Roman" w:eastAsia="Times New Roman" w:hAnsi="Times New Roman"/>
                <w:sz w:val="22"/>
                <w:szCs w:val="22"/>
                <w:color w:val="008000"/>
                <w:w w:val="95"/>
                <w:vertAlign w:val="superscript"/>
              </w:rPr>
              <w:t>(6)</w:t>
            </w: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793,328</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06/24/2026</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6,979</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14.6</w:t>
            </w:r>
            <w:r>
              <w:rPr>
                <w:rFonts w:ascii="Times New Roman" w:cs="Times New Roman" w:eastAsia="Times New Roman" w:hAnsi="Times New Roman"/>
                <w:sz w:val="22"/>
                <w:szCs w:val="22"/>
                <w:color w:val="008000"/>
                <w:w w:val="92"/>
                <w:vertAlign w:val="superscript"/>
              </w:rPr>
              <w:t>(5)</w:t>
            </w: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169,670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06/24/2026</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114</w:t>
            </w:r>
          </w:p>
        </w:tc>
        <w:tc>
          <w:tcPr>
            <w:tcW w:w="4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14.98</w:t>
            </w:r>
            <w:r>
              <w:rPr>
                <w:rFonts w:ascii="Times New Roman" w:cs="Times New Roman" w:eastAsia="Times New Roman" w:hAnsi="Times New Roman"/>
                <w:sz w:val="22"/>
                <w:szCs w:val="22"/>
                <w:color w:val="008000"/>
                <w:w w:val="95"/>
                <w:vertAlign w:val="superscript"/>
              </w:rPr>
              <w:t>(6)</w:t>
            </w: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169,556</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jc w:val="right"/>
              <w:ind w:right="5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right"/>
              <w:ind w:right="580"/>
              <w:spacing w:after="0" w:line="133" w:lineRule="exact"/>
              <w:rPr>
                <w:sz w:val="20"/>
                <w:szCs w:val="20"/>
                <w:color w:val="auto"/>
              </w:rPr>
            </w:pPr>
            <w:r>
              <w:rPr>
                <w:rFonts w:ascii="Arial" w:cs="Arial" w:eastAsia="Arial" w:hAnsi="Arial"/>
                <w:sz w:val="12"/>
                <w:szCs w:val="12"/>
                <w:b w:val="1"/>
                <w:bCs w:val="1"/>
                <w:color w:val="auto"/>
                <w:w w:val="93"/>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 adopted by the Reporting Person on April 8, 2026.</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Atlas Venture Fund XI, L.P. ("Atlas XI"). Atlas Venture Associates XI, L.P. ("AVA XI LP") is the general partner of Atlas XI. Atlas Venture Associates XI, LLC ("AVA XI LLC") is the general partner of AVA XI LP. The Reporting Person is a member of AVA XI LLC and disclaims Section 16 beneficial ownership of such shares,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Atlas Venture Opportunity Fund II, L.P. ("AVOF II"). Atlas Venture Associates Opportunity II, L.P. ("AVAO II LP") is the general partner of AVOF II. Atlas Venture Associates Opportunity II, LLC ("AVAO II LLC") is the general partner of AVAO II LP. The Reporting Person is a member of AVAO II LLC and disclaims Section 16 beneficial ownership of such shares,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jc w:val="both"/>
        <w:ind w:left="40" w:right="4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$13.95 to $14.49 inclusive. The Reporting Person undertakes to provide to the Issuer, any security holder of the Issuer, or the staff of the Securities and Exchange Commission, upon request, full information regarding the number of shares sold each separate price within the ranges set forth in footnotes (4), (5) and (6).</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$13.95 to $14.88 inclusive.</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$14.97 to $15.10 inclusive.</w:t>
      </w:r>
    </w:p>
    <w:p>
      <w:pPr>
        <w:ind w:left="6540"/>
        <w:spacing w:after="0" w:line="189" w:lineRule="auto"/>
        <w:rPr>
          <w:sz w:val="20"/>
          <w:szCs w:val="20"/>
          <w:color w:val="auto"/>
        </w:rPr>
      </w:pPr>
      <w:r>
        <w:rPr>
          <w:rFonts w:ascii="Times New Roman" w:cs="Times New Roman" w:eastAsia="Times New Roman" w:hAnsi="Times New Roman"/>
          <w:sz w:val="17"/>
          <w:szCs w:val="17"/>
          <w:color w:val="0000FF"/>
        </w:rPr>
        <w:t xml:space="preserve">/s/ Ommer Chohan, Attorney-  </w:t>
      </w:r>
      <w:r>
        <w:rPr>
          <w:rFonts w:ascii="Times New Roman" w:cs="Times New Roman" w:eastAsia="Times New Roman" w:hAnsi="Times New Roman"/>
          <w:sz w:val="34"/>
          <w:szCs w:val="34"/>
          <w:color w:val="0000FF"/>
          <w:vertAlign w:val="subscript"/>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0575" TargetMode="External"/><Relationship Id="rId14" Type="http://schemas.openxmlformats.org/officeDocument/2006/relationships/hyperlink" Target="http://www.sec.gov/cgi-bin/browse-edgar?action=getcompany&amp;CIK=00017036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2026-06-24T19:10:54Z</dcterms:created>
  <dcterms:modified xsi:type="dcterms:W3CDTF">2026-06-24T19:10:54Z</dcterms:modified>
</cp:coreProperties>
</file>